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A6C5" w14:textId="2D0E98CC" w:rsidR="00B958A8" w:rsidRPr="00B958A8" w:rsidRDefault="00B958A8" w:rsidP="00B958A8">
      <w:pPr>
        <w:spacing w:after="200" w:line="276" w:lineRule="auto"/>
        <w:rPr>
          <w:rFonts w:ascii="Arial" w:eastAsia="Calibri" w:hAnsi="Arial" w:cs="Arial"/>
          <w:sz w:val="28"/>
          <w:szCs w:val="28"/>
        </w:rPr>
      </w:pPr>
      <w:r>
        <w:rPr>
          <w:rFonts w:ascii="Arial" w:eastAsia="Calibri" w:hAnsi="Arial" w:cs="Arial"/>
          <w:sz w:val="28"/>
          <w:szCs w:val="28"/>
        </w:rPr>
        <w:t xml:space="preserve">          </w:t>
      </w:r>
    </w:p>
    <w:p w14:paraId="10217C5E" w14:textId="77777777" w:rsidR="005C2C50" w:rsidRPr="005C2C50" w:rsidRDefault="005C2C50" w:rsidP="005C2C50">
      <w:pPr>
        <w:spacing w:after="200" w:line="276" w:lineRule="auto"/>
        <w:jc w:val="center"/>
        <w:rPr>
          <w:rFonts w:ascii="Arial" w:eastAsia="Calibri" w:hAnsi="Arial" w:cs="Arial"/>
          <w:b/>
          <w:sz w:val="36"/>
          <w:szCs w:val="36"/>
        </w:rPr>
      </w:pPr>
      <w:r w:rsidRPr="005C2C50">
        <w:rPr>
          <w:rFonts w:ascii="Arial" w:eastAsia="Calibri" w:hAnsi="Arial" w:cs="Arial"/>
          <w:b/>
          <w:sz w:val="36"/>
          <w:szCs w:val="36"/>
        </w:rPr>
        <w:t>Data Protection Policy</w:t>
      </w:r>
    </w:p>
    <w:p w14:paraId="6FACE881" w14:textId="77777777" w:rsidR="005C2C50" w:rsidRPr="005C2C50" w:rsidRDefault="005C2C50" w:rsidP="005C2C50">
      <w:pPr>
        <w:spacing w:after="200" w:line="276" w:lineRule="auto"/>
        <w:jc w:val="center"/>
        <w:rPr>
          <w:rFonts w:ascii="Arial" w:eastAsia="Calibri" w:hAnsi="Arial" w:cs="Arial"/>
          <w:sz w:val="24"/>
          <w:szCs w:val="24"/>
        </w:rPr>
      </w:pPr>
      <w:r w:rsidRPr="005C2C50">
        <w:rPr>
          <w:rFonts w:ascii="Arial" w:eastAsia="Calibri" w:hAnsi="Arial" w:cs="Arial"/>
          <w:sz w:val="24"/>
          <w:szCs w:val="24"/>
        </w:rPr>
        <w:t xml:space="preserve">This policy is for the centrally managed (by Bristol City Council Early </w:t>
      </w:r>
      <w:proofErr w:type="spellStart"/>
      <w:r w:rsidRPr="005C2C50">
        <w:rPr>
          <w:rFonts w:ascii="Arial" w:eastAsia="Calibri" w:hAnsi="Arial" w:cs="Arial"/>
          <w:sz w:val="24"/>
          <w:szCs w:val="24"/>
        </w:rPr>
        <w:t>Years Service</w:t>
      </w:r>
      <w:proofErr w:type="spellEnd"/>
      <w:r w:rsidRPr="005C2C50">
        <w:rPr>
          <w:rFonts w:ascii="Arial" w:eastAsia="Calibri" w:hAnsi="Arial" w:cs="Arial"/>
          <w:sz w:val="24"/>
          <w:szCs w:val="24"/>
        </w:rPr>
        <w:t>) early education and childcare provision in our Children’s Centres.</w:t>
      </w:r>
    </w:p>
    <w:p w14:paraId="57608C35" w14:textId="77777777" w:rsidR="005C2C50" w:rsidRPr="005C2C50" w:rsidRDefault="005C2C50" w:rsidP="005C2C50">
      <w:pPr>
        <w:spacing w:after="200" w:line="276" w:lineRule="auto"/>
        <w:jc w:val="center"/>
        <w:rPr>
          <w:rFonts w:ascii="Arial" w:eastAsia="Calibri" w:hAnsi="Arial" w:cs="Arial"/>
          <w:sz w:val="36"/>
          <w:szCs w:val="36"/>
        </w:rPr>
      </w:pPr>
    </w:p>
    <w:p w14:paraId="2DEFA419" w14:textId="77777777" w:rsidR="005C2C50" w:rsidRPr="005C2C50" w:rsidRDefault="005C2C50" w:rsidP="005C2C50">
      <w:pPr>
        <w:spacing w:after="200" w:line="276" w:lineRule="auto"/>
        <w:rPr>
          <w:rFonts w:ascii="Arial" w:eastAsia="Calibri" w:hAnsi="Arial" w:cs="Arial"/>
          <w:sz w:val="24"/>
          <w:szCs w:val="24"/>
        </w:rPr>
      </w:pPr>
      <w:r w:rsidRPr="005C2C50">
        <w:rPr>
          <w:rFonts w:ascii="Arial" w:eastAsia="Calibri" w:hAnsi="Arial" w:cs="Arial"/>
          <w:sz w:val="24"/>
          <w:szCs w:val="24"/>
        </w:rPr>
        <w:t>The Children’s Centres  aim to ensure t</w:t>
      </w:r>
      <w:bookmarkStart w:id="0" w:name="_GoBack"/>
      <w:bookmarkEnd w:id="0"/>
      <w:r w:rsidRPr="005C2C50">
        <w:rPr>
          <w:rFonts w:ascii="Arial" w:eastAsia="Calibri" w:hAnsi="Arial" w:cs="Arial"/>
          <w:sz w:val="24"/>
          <w:szCs w:val="24"/>
        </w:rPr>
        <w:t>hat all personal data collected about staff, children, parents,  visitors and other individuals is collected, stored and processed in accordance with the General Data Protection Regulation (GDPR) and the expected provisions of the Data Protection Act 2018 (DPA 2018) as set out in the Data Protection Bill.</w:t>
      </w:r>
    </w:p>
    <w:p w14:paraId="5D771A90" w14:textId="77777777" w:rsidR="005C2C50" w:rsidRPr="005C2C50" w:rsidRDefault="005C2C50" w:rsidP="005C2C50">
      <w:pPr>
        <w:spacing w:after="200" w:line="276" w:lineRule="auto"/>
        <w:rPr>
          <w:rFonts w:ascii="Arial" w:eastAsia="Calibri" w:hAnsi="Arial" w:cs="Arial"/>
          <w:sz w:val="24"/>
          <w:szCs w:val="24"/>
        </w:rPr>
      </w:pPr>
      <w:r w:rsidRPr="005C2C50">
        <w:rPr>
          <w:rFonts w:ascii="Arial" w:eastAsia="Calibri" w:hAnsi="Arial" w:cs="Arial"/>
          <w:sz w:val="24"/>
          <w:szCs w:val="24"/>
        </w:rPr>
        <w:t>The Children’s Centres are managed and run by Bristol City Council (BCC) therefore they follow and adhere to BCC relevant policies and procedures.</w:t>
      </w:r>
    </w:p>
    <w:p w14:paraId="3D42EB17" w14:textId="77777777" w:rsidR="005C2C50" w:rsidRPr="005C2C50" w:rsidRDefault="005C2C50" w:rsidP="005C2C50">
      <w:pPr>
        <w:spacing w:after="200" w:line="276" w:lineRule="auto"/>
        <w:rPr>
          <w:rFonts w:ascii="Arial" w:eastAsia="Calibri" w:hAnsi="Arial" w:cs="Arial"/>
          <w:sz w:val="24"/>
          <w:szCs w:val="24"/>
        </w:rPr>
      </w:pPr>
      <w:r w:rsidRPr="005C2C50">
        <w:rPr>
          <w:rFonts w:ascii="Arial" w:eastAsia="Calibri" w:hAnsi="Arial" w:cs="Arial"/>
          <w:sz w:val="24"/>
          <w:szCs w:val="24"/>
        </w:rPr>
        <w:t>The following policies and procedures are in place:</w:t>
      </w:r>
    </w:p>
    <w:p w14:paraId="4B41B6F5" w14:textId="77777777" w:rsidR="005C2C50" w:rsidRPr="005C2C50" w:rsidRDefault="00E107C4" w:rsidP="005C2C50">
      <w:pPr>
        <w:numPr>
          <w:ilvl w:val="0"/>
          <w:numId w:val="1"/>
        </w:numPr>
        <w:spacing w:after="200" w:line="276" w:lineRule="auto"/>
        <w:contextualSpacing/>
        <w:rPr>
          <w:rFonts w:ascii="Arial" w:eastAsia="Calibri" w:hAnsi="Arial" w:cs="Arial"/>
          <w:sz w:val="24"/>
          <w:szCs w:val="24"/>
        </w:rPr>
      </w:pPr>
      <w:hyperlink r:id="rId7" w:history="1">
        <w:r w:rsidR="005C2C50" w:rsidRPr="005C2C50">
          <w:rPr>
            <w:rFonts w:ascii="Arial" w:eastAsia="Calibri" w:hAnsi="Arial" w:cs="Arial"/>
            <w:color w:val="0000FF"/>
            <w:sz w:val="24"/>
            <w:szCs w:val="24"/>
            <w:u w:val="single"/>
          </w:rPr>
          <w:t>Data Protection Policy</w:t>
        </w:r>
      </w:hyperlink>
    </w:p>
    <w:p w14:paraId="3314BA88" w14:textId="77777777" w:rsidR="005C2C50" w:rsidRPr="005C2C50" w:rsidRDefault="00E107C4" w:rsidP="005C2C50">
      <w:pPr>
        <w:numPr>
          <w:ilvl w:val="0"/>
          <w:numId w:val="1"/>
        </w:numPr>
        <w:spacing w:after="200" w:line="276" w:lineRule="auto"/>
        <w:contextualSpacing/>
        <w:rPr>
          <w:rFonts w:ascii="Arial" w:eastAsia="Calibri" w:hAnsi="Arial" w:cs="Arial"/>
          <w:sz w:val="24"/>
          <w:szCs w:val="24"/>
        </w:rPr>
      </w:pPr>
      <w:hyperlink r:id="rId8" w:history="1">
        <w:r w:rsidR="005C2C50" w:rsidRPr="005C2C50">
          <w:rPr>
            <w:rFonts w:ascii="Arial" w:eastAsia="Calibri" w:hAnsi="Arial" w:cs="Arial"/>
            <w:color w:val="0000FF"/>
            <w:sz w:val="24"/>
            <w:szCs w:val="24"/>
            <w:u w:val="single"/>
          </w:rPr>
          <w:t>Privacy Notice – Children’s Centres</w:t>
        </w:r>
      </w:hyperlink>
    </w:p>
    <w:p w14:paraId="3D44D1F7" w14:textId="77777777" w:rsidR="005C2C50" w:rsidRPr="005C2C50" w:rsidRDefault="00E107C4" w:rsidP="005C2C50">
      <w:pPr>
        <w:numPr>
          <w:ilvl w:val="0"/>
          <w:numId w:val="1"/>
        </w:numPr>
        <w:spacing w:after="200" w:line="276" w:lineRule="auto"/>
        <w:contextualSpacing/>
        <w:rPr>
          <w:rFonts w:ascii="Arial" w:eastAsia="Calibri" w:hAnsi="Arial" w:cs="Arial"/>
          <w:sz w:val="24"/>
          <w:szCs w:val="24"/>
        </w:rPr>
      </w:pPr>
      <w:hyperlink r:id="rId9" w:history="1">
        <w:r w:rsidR="005C2C50" w:rsidRPr="005C2C50">
          <w:rPr>
            <w:rFonts w:ascii="Arial" w:eastAsia="Calibri" w:hAnsi="Arial" w:cs="Arial"/>
            <w:color w:val="0000FF"/>
            <w:sz w:val="24"/>
            <w:szCs w:val="24"/>
            <w:u w:val="single"/>
          </w:rPr>
          <w:t>Privacy Notice – Free Early Education Entitlement.</w:t>
        </w:r>
      </w:hyperlink>
    </w:p>
    <w:p w14:paraId="1437D36A" w14:textId="77777777" w:rsidR="005C2C50" w:rsidRPr="005C2C50" w:rsidRDefault="005C2C50" w:rsidP="005C2C50">
      <w:pPr>
        <w:spacing w:after="200" w:line="276" w:lineRule="auto"/>
        <w:rPr>
          <w:rFonts w:ascii="Arial" w:eastAsia="Calibri" w:hAnsi="Arial" w:cs="Arial"/>
          <w:sz w:val="24"/>
          <w:szCs w:val="24"/>
        </w:rPr>
      </w:pPr>
    </w:p>
    <w:p w14:paraId="3CB64573" w14:textId="77777777" w:rsidR="005C2C50" w:rsidRPr="005C2C50" w:rsidRDefault="005C2C50" w:rsidP="005C2C50">
      <w:pPr>
        <w:spacing w:after="200" w:line="276" w:lineRule="auto"/>
        <w:rPr>
          <w:rFonts w:ascii="Arial" w:eastAsia="Calibri" w:hAnsi="Arial" w:cs="Arial"/>
          <w:sz w:val="24"/>
          <w:szCs w:val="24"/>
        </w:rPr>
      </w:pPr>
      <w:r w:rsidRPr="005C2C50">
        <w:rPr>
          <w:rFonts w:ascii="Arial" w:eastAsia="Calibri" w:hAnsi="Arial" w:cs="Arial"/>
          <w:sz w:val="24"/>
          <w:szCs w:val="24"/>
        </w:rPr>
        <w:t xml:space="preserve">Copies of these documents can be found on the Bristol City Council website or in the Children’s Centres Policy and Procedures Folders. </w:t>
      </w:r>
    </w:p>
    <w:p w14:paraId="417A893F" w14:textId="4E1570F5" w:rsidR="00AA23F8" w:rsidRDefault="00AA23F8"/>
    <w:sectPr w:rsidR="00AA23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F544" w14:textId="77777777" w:rsidR="00B958A8" w:rsidRDefault="00B958A8" w:rsidP="00B958A8">
      <w:pPr>
        <w:spacing w:after="0" w:line="240" w:lineRule="auto"/>
      </w:pPr>
      <w:r>
        <w:separator/>
      </w:r>
    </w:p>
  </w:endnote>
  <w:endnote w:type="continuationSeparator" w:id="0">
    <w:p w14:paraId="74468933" w14:textId="77777777" w:rsidR="00B958A8" w:rsidRDefault="00B958A8"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C921" w14:textId="77777777" w:rsidR="00B958A8" w:rsidRDefault="00B958A8" w:rsidP="00B958A8">
      <w:pPr>
        <w:spacing w:after="0" w:line="240" w:lineRule="auto"/>
      </w:pPr>
      <w:r>
        <w:separator/>
      </w:r>
    </w:p>
  </w:footnote>
  <w:footnote w:type="continuationSeparator" w:id="0">
    <w:p w14:paraId="07284B57" w14:textId="77777777" w:rsidR="00B958A8" w:rsidRDefault="00B958A8"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F019" w14:textId="00539790" w:rsidR="00E107C4" w:rsidRDefault="00E107C4" w:rsidP="00B958A8">
    <w:pPr>
      <w:spacing w:after="200" w:line="276" w:lineRule="auto"/>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62F38B01" wp14:editId="21EA112F">
              <wp:simplePos x="0" y="0"/>
              <wp:positionH relativeFrom="margin">
                <wp:align>center</wp:align>
              </wp:positionH>
              <wp:positionV relativeFrom="paragraph">
                <wp:posOffset>-298450</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1FFAADDE" w14:textId="77777777" w:rsidR="00E107C4" w:rsidRDefault="00E107C4" w:rsidP="00E107C4">
                          <w:r>
                            <w:rPr>
                              <w:noProof/>
                            </w:rPr>
                            <w:drawing>
                              <wp:inline distT="0" distB="0" distL="0" distR="0" wp14:anchorId="0DB24F37" wp14:editId="0C95A728">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643A6985" wp14:editId="2FEEF1CD">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7CBF212E" wp14:editId="4B68EE80">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3928A08" wp14:editId="77C60D19">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38B01" id="_x0000_t202" coordsize="21600,21600" o:spt="202" path="m,l,21600r21600,l21600,xe">
              <v:stroke joinstyle="miter"/>
              <v:path gradientshapeok="t" o:connecttype="rect"/>
            </v:shapetype>
            <v:shape id="Text Box 6" o:spid="_x0000_s1026" type="#_x0000_t202" style="position:absolute;margin-left:0;margin-top:-23.5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" fillcolor="white [3201]" stroked="f" strokeweight=".5pt">
              <v:textbox>
                <w:txbxContent>
                  <w:p w14:paraId="1FFAADDE" w14:textId="77777777" w:rsidR="00E107C4" w:rsidRDefault="00E107C4" w:rsidP="00E107C4">
                    <w:r>
                      <w:rPr>
                        <w:noProof/>
                      </w:rPr>
                      <w:drawing>
                        <wp:inline distT="0" distB="0" distL="0" distR="0" wp14:anchorId="0DB24F37" wp14:editId="0C95A728">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643A6985" wp14:editId="2FEEF1CD">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7CBF212E" wp14:editId="4B68EE80">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3928A08" wp14:editId="77C60D19">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B958A8">
      <w:rPr>
        <w:rFonts w:ascii="Arial" w:eastAsia="Calibri" w:hAnsi="Arial" w:cs="Arial"/>
        <w:sz w:val="28"/>
        <w:szCs w:val="28"/>
      </w:rPr>
      <w:t xml:space="preserve">         </w:t>
    </w:r>
  </w:p>
  <w:p w14:paraId="676102F8" w14:textId="168ED379" w:rsidR="00E107C4" w:rsidRDefault="00E107C4" w:rsidP="00B958A8">
    <w:pPr>
      <w:spacing w:after="200" w:line="276" w:lineRule="auto"/>
      <w:rPr>
        <w:rFonts w:ascii="Arial" w:eastAsia="Calibri" w:hAnsi="Arial" w:cs="Arial"/>
        <w:b/>
        <w:bCs/>
        <w:sz w:val="28"/>
        <w:szCs w:val="28"/>
      </w:rPr>
    </w:pPr>
  </w:p>
  <w:p w14:paraId="54E8D635" w14:textId="731AD4C2" w:rsidR="00B958A8" w:rsidRPr="00B958A8" w:rsidRDefault="00B958A8" w:rsidP="00E107C4">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1A306593" w14:textId="0FBBE4E6" w:rsidR="00B958A8" w:rsidRPr="00B958A8" w:rsidRDefault="00B958A8" w:rsidP="00E107C4">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32A6"/>
    <w:multiLevelType w:val="hybridMultilevel"/>
    <w:tmpl w:val="13EEE7EE"/>
    <w:lvl w:ilvl="0" w:tplc="0E36932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5C2C50"/>
    <w:rsid w:val="00AA23F8"/>
    <w:rsid w:val="00B958A8"/>
    <w:rsid w:val="00E1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gov.uk/documents/20182/2592264/Children%27s+Centres+Privacy+Notice/0db1296f-e301-9681-7af2-07c8855fa6c8" TargetMode="External"/><Relationship Id="rId3" Type="http://schemas.openxmlformats.org/officeDocument/2006/relationships/settings" Target="settings.xml"/><Relationship Id="rId7" Type="http://schemas.openxmlformats.org/officeDocument/2006/relationships/hyperlink" Target="https://www.bristol.gov.uk/documents/20182/33912/Data+protection+policy/8944b3e6-7799-6505-a701-7104abb34b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stol.gov.uk/documents/20182/2592264/Free+Early+Years+Education+Entitlement+FEEE+Privacy+Notice/995f117b-fb18-4b65-f370-99278a76320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2</cp:revision>
  <dcterms:created xsi:type="dcterms:W3CDTF">2024-08-12T13:48:00Z</dcterms:created>
  <dcterms:modified xsi:type="dcterms:W3CDTF">2024-08-12T13:48:00Z</dcterms:modified>
</cp:coreProperties>
</file>